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7"/>
    <w:p>
      <w:pPr>
        <w:pStyle w:val="Heading1"/>
      </w:pPr>
      <w:r>
        <w:t xml:space="preserve">Homiletics Analysis: 2 Chronicles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7 divides into two movements of unequal weight. The first (vv. 1–10) narrates the divine confirmation of Solomon’s temple dedication: fire falls from heaven consuming the burnt offering, the glory of the LORD fills the house so that the priests cannot enter, all Israel witnesses the divine fire and the glory and falls on their faces in worship, and the people sacrifice on a scale unprecedented in Israel’s history. The eight-day dedication feast concludes with a great assembly on the eighth day, after which Solomon dismisses the people and they depart with joy. The second and theologically weightier movement (vv. 11–22) records the LORD’s nocturnal appearance to Solomon — a direct divine response to Solomon’s prayer in chapter 6. God confirms that He has heard Solomon’s prayer, chosen this house as a place of sacrifice, and then delivers what becomes perhaps the most programmatic conditional covenant statement in Israel’s entire history: the</w:t>
      </w:r>
      <w:r>
        <w:t xml:space="preserve"> </w:t>
      </w:r>
      <w:r>
        <w:t xml:space="preserve">“if My people”</w:t>
      </w:r>
      <w:r>
        <w:t xml:space="preserve"> </w:t>
      </w:r>
      <w:r>
        <w:t xml:space="preserve">oracle (vv. 13–15), followed by the positive and negative covenant terms governing the Davidic house and the temple itself (vv. 17–22). The chapter thus moves from spectacle (divine fire, glory, sacrifice, celebration) to covenant word — and the covenant word is where the chapter’s theological weight finally comes to rest.</w:t>
      </w:r>
    </w:p>
    <w:p>
      <w:pPr>
        <w:pStyle w:val="BodyText"/>
      </w:pPr>
      <w:r>
        <w:rPr>
          <w:b/>
          <w:bCs/>
        </w:rPr>
        <w:t xml:space="preserve">This Text — Intent:</w:t>
      </w:r>
    </w:p>
    <w:p>
      <w:pPr>
        <w:pStyle w:val="BodyText"/>
      </w:pPr>
      <w:r>
        <w:t xml:space="preserve">God is accomplishing two things simultaneously through this chapter. First, He is confirming that the temple He has consecrated (v. 16) is a genuine locus of divine presence and access — not a human monument but a place where heaven meets earth on covenant terms. Second, and more urgently, He is pressing upon Israel (and through the Chronicler’s post-exilic framing, upon the returnees) the terms of covenant fidelity that alone sustain access to that presence. The spectacular fire and glory are real — but the chapter refuses to let the reader rest there. The LORD’s word in verses 13–22 makes clear that the temple’s existence does not guarantee blessing; it only guarantees a place where genuine repentance and prayer will be genuinely heard. God’s intent through this passage is to move His people from awe at the spectacle of His presence to serious reckoning with the covenant terms on which that presence is given and sustained — and to anchor their hope, when they fail those terms, in the specific pathway of return He has provided.</w:t>
      </w:r>
    </w:p>
    <w:p>
      <w:r>
        <w:pict>
          <v:rect style="width:0;height:1.5pt" o:hralign="center" o:hrstd="t" o:hr="t"/>
        </w:pict>
      </w:r>
    </w:p>
    <w:p>
      <w:pPr>
        <w:pStyle w:val="FirstParagraph"/>
      </w:pPr>
      <w:r>
        <w:rPr>
          <w:b/>
          <w:bCs/>
        </w:rPr>
        <w:t xml:space="preserve">Subject Sentence:</w:t>
      </w:r>
      <w:r>
        <w:t xml:space="preserve"> </w:t>
      </w:r>
      <w:r>
        <w:t xml:space="preserve">God consecrates His house and binds His covenant promises to Israel’s faithfulness and repentance.</w:t>
      </w:r>
    </w:p>
    <w:p>
      <w:r>
        <w:pict>
          <v:rect style="width:0;height:1.5pt" o:hralign="center" o:hrstd="t" o:hr="t"/>
        </w:pict>
      </w:r>
    </w:p>
    <w:p>
      <w:pPr>
        <w:pStyle w:val="FirstParagraph"/>
      </w:pPr>
      <w:r>
        <w:rPr>
          <w:b/>
          <w:bCs/>
        </w:rPr>
        <w:t xml:space="preserve">Primary Claim:</w:t>
      </w:r>
      <w:r>
        <w:t xml:space="preserve"> </w:t>
      </w:r>
      <w:r>
        <w:t xml:space="preserve">God is not merely confirming a building — He is summoning His people to the only terms on which His presence remains theirs: covenant fidelity, and when fidelity fails, genuine humility and repentance. The spectacular confirmation of the temple is real, but the enduring word of this chapter is the conditional covenant:</w:t>
      </w:r>
      <w:r>
        <w:t xml:space="preserve"> </w:t>
      </w:r>
      <w:r>
        <w:rPr>
          <w:i/>
          <w:iCs/>
        </w:rPr>
        <w:t xml:space="preserve">if</w:t>
      </w:r>
      <w:r>
        <w:t xml:space="preserve"> </w:t>
      </w:r>
      <w:r>
        <w:t xml:space="preserve">My people humble themselves, seek My face, and turn —</w:t>
      </w:r>
      <w:r>
        <w:t xml:space="preserve"> </w:t>
      </w:r>
      <w:r>
        <w:rPr>
          <w:i/>
          <w:iCs/>
        </w:rPr>
        <w:t xml:space="preserve">then</w:t>
      </w:r>
      <w:r>
        <w:t xml:space="preserve"> </w:t>
      </w:r>
      <w:r>
        <w:t xml:space="preserve">I will hear, forgive, and heal.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Function of Verse 14 — Universal Promise or Covenant-Specific Summons?</w:t>
      </w:r>
    </w:p>
    <w:p>
      <w:pPr>
        <w:pStyle w:val="BodyText"/>
      </w:pPr>
      <w:r>
        <w:t xml:space="preserve">The most significant interpretive divergence on this chapter concerns verses 13–15, particularly verse 14 (</w:t>
      </w:r>
      <w:r>
        <w:t xml:space="preserve">“if my people who are called by my name humble themselves, and pray and seek my face and turn from their wicked ways, then I will hear from heaven and will forgive their sin and heal their land”</w:t>
      </w:r>
      <w:r>
        <w:t xml:space="preserve">). This verse is among the most frequently quoted in American evangelical and political-religious discourse, applied broadly as a promise available to any nation that engages in collective prayer and repentance — including modern nation-states that understand themselves as standing in a covenantal relationship with God analogous to Israel’s.</w:t>
      </w:r>
    </w:p>
    <w:p>
      <w:pPr>
        <w:pStyle w:val="BodyText"/>
      </w:pPr>
      <w:r>
        <w:t xml:space="preserve">This application must be</w:t>
      </w:r>
      <w:r>
        <w:t xml:space="preserve"> </w:t>
      </w:r>
      <w:r>
        <w:rPr>
          <w:i/>
          <w:iCs/>
        </w:rPr>
        <w:t xml:space="preserve">qualified at the hermeneutical level and largely refuted at the applicational level.</w:t>
      </w:r>
      <w:r>
        <w:t xml:space="preserve"> </w:t>
      </w:r>
      <w:r>
        <w:t xml:space="preserve">The verse is addressed to</w:t>
      </w:r>
      <w:r>
        <w:t xml:space="preserve"> </w:t>
      </w:r>
      <w:r>
        <w:t xml:space="preserve">“my people who are called by my name”</w:t>
      </w:r>
      <w:r>
        <w:t xml:space="preserve"> </w:t>
      </w:r>
      <w:r>
        <w:t xml:space="preserve">— a covenantal designation specific to Israel in its Old Testament context. The Chronicler’s own purpose in writing (addressed to the post-exilic community, not to Gentile nations) narrows this further: the</w:t>
      </w:r>
      <w:r>
        <w:t xml:space="preserve"> </w:t>
      </w:r>
      <w:r>
        <w:t xml:space="preserve">“healing of the land”</w:t>
      </w:r>
      <w:r>
        <w:t xml:space="preserve"> </w:t>
      </w:r>
      <w:r>
        <w:t xml:space="preserve">refers to the specific land promise within the Abrahamic and Mosaic covenants, not to national flourishing in general. To apply this verse directly to the United States or any modern nation-state as though that nation occupies Israel’s covenantal position requires a hermeneutical leap the text does not authorize.</w:t>
      </w:r>
    </w:p>
    <w:p>
      <w:pPr>
        <w:pStyle w:val="BodyText"/>
      </w:pPr>
      <w:r>
        <w:t xml:space="preserve">What the verse</w:t>
      </w:r>
      <w:r>
        <w:t xml:space="preserve"> </w:t>
      </w:r>
      <w:r>
        <w:rPr>
          <w:i/>
          <w:iCs/>
        </w:rPr>
        <w:t xml:space="preserve">can</w:t>
      </w:r>
      <w:r>
        <w:t xml:space="preserve"> </w:t>
      </w:r>
      <w:r>
        <w:t xml:space="preserve">rightly support — and what Reformed exposition should both affirm and anchor carefully — is a typological-canonical application: the covenant pattern of humility, prayer, seeking God’s face, and repentance as the pathway of return for the covenant people of God is now fulfilled and extended in Christ. The church, as the people called by His name under the new covenant (1 Peter 2:9–10; 2 Corinthians 1:20), stands in genuine covenantal relationship with God. The pattern of verse 14 — humble, pray, seek, turn — is not nullified in the new covenant but intensified and interiorized. Applications to the church as God’s covenant people are exegetically defensible; applications to nation-states as such are not.</w:t>
      </w:r>
    </w:p>
    <w:p>
      <w:pPr>
        <w:pStyle w:val="BodyText"/>
      </w:pPr>
      <w:r>
        <w:rPr>
          <w:b/>
          <w:bCs/>
        </w:rPr>
        <w:t xml:space="preserve">The Glory-Presence — Localized or Principle?</w:t>
      </w:r>
    </w:p>
    <w:p>
      <w:pPr>
        <w:pStyle w:val="BodyText"/>
      </w:pPr>
      <w:r>
        <w:t xml:space="preserve">A secondary interpretive issue concerns the nature of the divine glory that fills the temple (vv. 1–3). Charismatic and Pentecostal readings often read these verses as a paradigm for corporate worship experiences — the</w:t>
      </w:r>
      <w:r>
        <w:t xml:space="preserve"> </w:t>
      </w:r>
      <w:r>
        <w:t xml:space="preserve">“shekinah glory”</w:t>
      </w:r>
      <w:r>
        <w:t xml:space="preserve"> </w:t>
      </w:r>
      <w:r>
        <w:t xml:space="preserve">as a normative expectation for gathered worship in which God’s manifest presence is felt and experienced. This reading</w:t>
      </w:r>
      <w:r>
        <w:t xml:space="preserve"> </w:t>
      </w:r>
      <w:r>
        <w:rPr>
          <w:i/>
          <w:iCs/>
        </w:rPr>
        <w:t xml:space="preserve">acknowledges</w:t>
      </w:r>
      <w:r>
        <w:t xml:space="preserve"> </w:t>
      </w:r>
      <w:r>
        <w:t xml:space="preserve">something genuine: the text does not spiritualize the divine presence but presents it as real, public, and awe-producing. Reformed exposition should not evacuate the genuine reality of divine presence from this text.</w:t>
      </w:r>
    </w:p>
    <w:p>
      <w:pPr>
        <w:pStyle w:val="BodyText"/>
      </w:pPr>
      <w:r>
        <w:t xml:space="preserve">However, the reading</w:t>
      </w:r>
      <w:r>
        <w:t xml:space="preserve"> </w:t>
      </w:r>
      <w:r>
        <w:rPr>
          <w:i/>
          <w:iCs/>
        </w:rPr>
        <w:t xml:space="preserve">overreaches</w:t>
      </w:r>
      <w:r>
        <w:t xml:space="preserve"> </w:t>
      </w:r>
      <w:r>
        <w:t xml:space="preserve">when it makes the phenomenological experience of glory-filling normative for Christian worship, or treats the absence of such experiences as a deficiency of faith or proper worship conditions. The fire and glory in verses 1–3 are covenant-confirmatory signs — analogous to the fire at Sinai and the cloud at the tabernacle’s dedication — not templates for ongoing corporate experience. The New Testament shifts the locus of God’s dwelling from temple to body-of-Christ (1 Corinthians 3:16; 6:19; Ephesians 2:21–22), and the</w:t>
      </w:r>
      <w:r>
        <w:t xml:space="preserve"> </w:t>
      </w:r>
      <w:r>
        <w:t xml:space="preserve">“manifest presence”</w:t>
      </w:r>
      <w:r>
        <w:t xml:space="preserve"> </w:t>
      </w:r>
      <w:r>
        <w:t xml:space="preserve">category is transformed rather than simply replicated. Reformed exposition should affirm that God is genuinely present among His gathered people while resisting the expectation that this presence must take phenomenological form to be real.</w:t>
      </w:r>
    </w:p>
    <w:p>
      <w:pPr>
        <w:pStyle w:val="BodyText"/>
      </w:pPr>
      <w:r>
        <w:rPr>
          <w:b/>
          <w:bCs/>
        </w:rPr>
        <w:t xml:space="preserve">The Conditional Covenant — Earning or Maintaining?</w:t>
      </w:r>
    </w:p>
    <w:p>
      <w:pPr>
        <w:pStyle w:val="BodyText"/>
      </w:pPr>
      <w:r>
        <w:t xml:space="preserve">A Wesleyan-Arminian reading of verses 17–22 may emphasize the conditional structure as evidence that covenant relationship is maintained by ongoing human obedience — a reading that leans toward seeing the conditions as meritorious in character. A thoroughgoing Dispensational reading may separate the Davidic covenant conditions from any broader gospel application. The Reformed reading holds the middle: the conditions here are not conditions of</w:t>
      </w:r>
      <w:r>
        <w:t xml:space="preserve"> </w:t>
      </w:r>
      <w:r>
        <w:rPr>
          <w:i/>
          <w:iCs/>
        </w:rPr>
        <w:t xml:space="preserve">entry</w:t>
      </w:r>
      <w:r>
        <w:t xml:space="preserve"> </w:t>
      </w:r>
      <w:r>
        <w:t xml:space="preserve">into covenant relationship (that is grace alone) but conditions governing the</w:t>
      </w:r>
      <w:r>
        <w:t xml:space="preserve"> </w:t>
      </w:r>
      <w:r>
        <w:rPr>
          <w:i/>
          <w:iCs/>
        </w:rPr>
        <w:t xml:space="preserve">experiential enjoyment</w:t>
      </w:r>
      <w:r>
        <w:t xml:space="preserve"> </w:t>
      </w:r>
      <w:r>
        <w:t xml:space="preserve">of covenant blessing within an already-established covenant. This is consistent with the distinction between the unconditional elements of the Abrahamic covenant (Genesis 15) and the administrative conditions of the Mosaic covenant (Deuteronomy 28–30) — both of which underlie this passage. God’s commitment to David’s line (v. 18) is unconditional at the level of ultimate fulfillment; the immediate blessing-and-curse cycle is conditional. The Reformed reading preserves both without collapsing them.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Kings 8–9</w:t>
      </w:r>
      <w:r>
        <w:t xml:space="preserve"> </w:t>
      </w:r>
      <w:r>
        <w:t xml:space="preserve">— The parallel account of the temple dedication; the Chronicler’s version emphasizes the people’s worship response and the divine fire more prominently, consistent with his post-exilic pastoral purpose. Reading both accounts together clarifies the Chronicler’s selection and emphasis.</w:t>
      </w:r>
    </w:p>
    <w:p>
      <w:pPr>
        <w:numPr>
          <w:ilvl w:val="0"/>
          <w:numId w:val="1001"/>
        </w:numPr>
      </w:pPr>
      <w:r>
        <w:rPr>
          <w:b/>
          <w:bCs/>
        </w:rPr>
        <w:t xml:space="preserve">Deuteronomy 28–30</w:t>
      </w:r>
      <w:r>
        <w:t xml:space="preserve"> </w:t>
      </w:r>
      <w:r>
        <w:t xml:space="preserve">— The foundational covenant blessing-and-curse structure that underlies 2 Chronicles 7:13–22; the</w:t>
      </w:r>
      <w:r>
        <w:t xml:space="preserve"> </w:t>
      </w:r>
      <w:r>
        <w:t xml:space="preserve">“if you obey / if you disobey”</w:t>
      </w:r>
      <w:r>
        <w:t xml:space="preserve"> </w:t>
      </w:r>
      <w:r>
        <w:t xml:space="preserve">architecture of the Mosaic covenant explains why God’s conditional word to Solomon takes precisely the shape it does. The</w:t>
      </w:r>
      <w:r>
        <w:t xml:space="preserve"> </w:t>
      </w:r>
      <w:r>
        <w:t xml:space="preserve">“healing of the land”</w:t>
      </w:r>
      <w:r>
        <w:t xml:space="preserve"> </w:t>
      </w:r>
      <w:r>
        <w:t xml:space="preserve">language is Deuteronomic.</w:t>
      </w:r>
    </w:p>
    <w:p>
      <w:pPr>
        <w:numPr>
          <w:ilvl w:val="0"/>
          <w:numId w:val="1001"/>
        </w:numPr>
      </w:pPr>
      <w:r>
        <w:rPr>
          <w:b/>
          <w:bCs/>
        </w:rPr>
        <w:t xml:space="preserve">Leviticus 9:23–24</w:t>
      </w:r>
      <w:r>
        <w:t xml:space="preserve"> </w:t>
      </w:r>
      <w:r>
        <w:t xml:space="preserve">— The fire that falls from the LORD to consume the first offerings at the tabernacle dedication is the direct canonical antecedent to the fire in 2 Chronicles 7:1; Solomon’s temple dedication is portrayed as the culmination of the same divine pattern of consecrating His dwelling place among His people.</w:t>
      </w:r>
    </w:p>
    <w:p>
      <w:pPr>
        <w:numPr>
          <w:ilvl w:val="0"/>
          <w:numId w:val="1001"/>
        </w:numPr>
      </w:pPr>
      <w:r>
        <w:rPr>
          <w:b/>
          <w:bCs/>
        </w:rPr>
        <w:t xml:space="preserve">2 Corinthians 1:20</w:t>
      </w:r>
      <w:r>
        <w:t xml:space="preserve"> </w:t>
      </w:r>
      <w:r>
        <w:t xml:space="preserve">—</w:t>
      </w:r>
      <w:r>
        <w:t xml:space="preserve"> </w:t>
      </w:r>
      <w:r>
        <w:t xml:space="preserve">“All the promises of God find their Yes in him”</w:t>
      </w:r>
      <w:r>
        <w:t xml:space="preserve"> </w:t>
      </w:r>
      <w:r>
        <w:t xml:space="preserve">— the canonical ground for understanding how the conditional covenant promises of 2 Chronicles 7 are fulfilled and reappropriated in Christ; the church as the new-covenant people</w:t>
      </w:r>
      <w:r>
        <w:t xml:space="preserve"> </w:t>
      </w:r>
      <w:r>
        <w:t xml:space="preserve">“called by His name”</w:t>
      </w:r>
      <w:r>
        <w:t xml:space="preserve"> </w:t>
      </w:r>
      <w:r>
        <w:t xml:space="preserve">stands as the legitimate heir of the pattern, though not the direct recipient of Israel’s land promise.</w:t>
      </w:r>
    </w:p>
    <w:p>
      <w:pPr>
        <w:numPr>
          <w:ilvl w:val="0"/>
          <w:numId w:val="1001"/>
        </w:numPr>
      </w:pPr>
      <w:r>
        <w:rPr>
          <w:b/>
          <w:bCs/>
        </w:rPr>
        <w:t xml:space="preserve">Revelation 21:3</w:t>
      </w:r>
      <w:r>
        <w:t xml:space="preserve"> </w:t>
      </w:r>
      <w:r>
        <w:t xml:space="preserve">—</w:t>
      </w:r>
      <w:r>
        <w:t xml:space="preserve"> </w:t>
      </w:r>
      <w:r>
        <w:t xml:space="preserve">“Behold, the dwelling place of God is with man”</w:t>
      </w:r>
      <w:r>
        <w:t xml:space="preserve"> </w:t>
      </w:r>
      <w:r>
        <w:t xml:space="preserve">— the eschatological fulfillment of everything the temple in 2 Chronicles 7 represents; the fire, the glory, the presence, and the covenant relationship all reach their final form not in Solomon’s house but in the new creation where God Himself is the temple (Revelation 21:22).</w:t>
      </w:r>
    </w:p>
    <w:p>
      <w:r>
        <w:pict>
          <v:rect style="width:0;height:1.5pt" o:hralign="center" o:hrstd="t" o:hr="t"/>
        </w:pict>
      </w:r>
    </w:p>
    <w:p>
      <w:pPr>
        <w:pStyle w:val="FirstParagraph"/>
      </w:pPr>
      <w:r>
        <w:rPr>
          <w:b/>
          <w:bCs/>
        </w:rPr>
        <w:t xml:space="preserve">Aim:</w:t>
      </w:r>
      <w:r>
        <w:t xml:space="preserve"> </w:t>
      </w:r>
      <w:r>
        <w:t xml:space="preserve">To show that God’s spectacular confirmation of the temple is not the chapter’s final word — the covenant terms of verses 13–22 are — and to press the reader toward the humility, prayer, and repentance that alone sustain genuine access to God’s presence, grounded ultimately in Christ who fulfills what the temple pointed toward.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7:1</w:t>
            </w:r>
          </w:p>
        </w:tc>
        <w:tc>
          <w:tcPr/>
          <w:p>
            <w:pPr>
              <w:pStyle w:val="Compact"/>
            </w:pPr>
            <w:r>
              <w:t xml:space="preserve">Fire falls from heaven; the glory of the LORD fills the temple</w:t>
            </w:r>
          </w:p>
        </w:tc>
        <w:tc>
          <w:tcPr/>
          <w:p>
            <w:pPr>
              <w:pStyle w:val="Compact"/>
            </w:pPr>
            <w:r>
              <w:t xml:space="preserve">Divine acceptance of sacrifice and consecration of the house — cf. Leviticus 9:24; the tabernacle dedication pattern fulfilled</w:t>
            </w:r>
          </w:p>
        </w:tc>
      </w:tr>
      <w:tr>
        <w:tc>
          <w:tcPr/>
          <w:p>
            <w:pPr>
              <w:pStyle w:val="Compact"/>
            </w:pPr>
            <w:r>
              <w:t xml:space="preserve">7:2</w:t>
            </w:r>
          </w:p>
        </w:tc>
        <w:tc>
          <w:tcPr/>
          <w:p>
            <w:pPr>
              <w:pStyle w:val="Compact"/>
            </w:pPr>
            <w:r>
              <w:t xml:space="preserve">Priests cannot enter the temple — the glory prevents access</w:t>
            </w:r>
          </w:p>
        </w:tc>
        <w:tc>
          <w:tcPr/>
          <w:p>
            <w:pPr>
              <w:pStyle w:val="Compact"/>
            </w:pPr>
            <w:r>
              <w:t xml:space="preserve">The holiness of the divine presence renders the sanctuary temporarily inaccessible even to the mediatorial priesthood</w:t>
            </w:r>
          </w:p>
        </w:tc>
      </w:tr>
      <w:tr>
        <w:tc>
          <w:tcPr/>
          <w:p>
            <w:pPr>
              <w:pStyle w:val="Compact"/>
            </w:pPr>
            <w:r>
              <w:t xml:space="preserve">7:3</w:t>
            </w:r>
          </w:p>
        </w:tc>
        <w:tc>
          <w:tcPr/>
          <w:p>
            <w:pPr>
              <w:pStyle w:val="Compact"/>
            </w:pPr>
            <w:r>
              <w:t xml:space="preserve">All Israel sees the fire and glory; they bow in worship:</w:t>
            </w:r>
            <w:r>
              <w:t xml:space="preserve"> </w:t>
            </w:r>
            <w:r>
              <w:t xml:space="preserve">“He is good; his steadfast love endures forever”</w:t>
            </w:r>
          </w:p>
        </w:tc>
        <w:tc>
          <w:tcPr/>
          <w:p>
            <w:pPr>
              <w:pStyle w:val="Compact"/>
            </w:pPr>
            <w:r>
              <w:t xml:space="preserve">Doxological response — this Psalm refrain (cf. Psalm 136) becomes the thematic word: the celebration is about</w:t>
            </w:r>
            <w:r>
              <w:t xml:space="preserve"> </w:t>
            </w:r>
            <w:r>
              <w:rPr>
                <w:i/>
                <w:iCs/>
              </w:rPr>
              <w:t xml:space="preserve">who God is</w:t>
            </w:r>
            <w:r>
              <w:t xml:space="preserve">, not the building</w:t>
            </w:r>
          </w:p>
        </w:tc>
      </w:tr>
      <w:tr>
        <w:tc>
          <w:tcPr/>
          <w:p>
            <w:pPr>
              <w:pStyle w:val="Compact"/>
            </w:pPr>
            <w:r>
              <w:t xml:space="preserve">7:4–5</w:t>
            </w:r>
          </w:p>
        </w:tc>
        <w:tc>
          <w:tcPr/>
          <w:p>
            <w:pPr>
              <w:pStyle w:val="Compact"/>
            </w:pPr>
            <w:r>
              <w:t xml:space="preserve">Solomon and all the people offer sacrifices — 22,000 oxen and 120,000 sheep</w:t>
            </w:r>
          </w:p>
        </w:tc>
        <w:tc>
          <w:tcPr/>
          <w:p>
            <w:pPr>
              <w:pStyle w:val="Compact"/>
            </w:pPr>
            <w:r>
              <w:t xml:space="preserve">The scale is unprecedented; the Chronicler presents it as an expression of wholehearted dedication, not excess</w:t>
            </w:r>
          </w:p>
        </w:tc>
      </w:tr>
      <w:tr>
        <w:tc>
          <w:tcPr/>
          <w:p>
            <w:pPr>
              <w:pStyle w:val="Compact"/>
            </w:pPr>
            <w:r>
              <w:t xml:space="preserve">7:6</w:t>
            </w:r>
          </w:p>
        </w:tc>
        <w:tc>
          <w:tcPr/>
          <w:p>
            <w:pPr>
              <w:pStyle w:val="Compact"/>
            </w:pPr>
            <w:r>
              <w:t xml:space="preserve">The priests and Levites take their positions with instruments; the people stand</w:t>
            </w:r>
          </w:p>
        </w:tc>
        <w:tc>
          <w:tcPr/>
          <w:p>
            <w:pPr>
              <w:pStyle w:val="Compact"/>
            </w:pPr>
            <w:r>
              <w:t xml:space="preserve">The ordered worship structure is foregrounded — proper worship is structured, not spontaneous chaos</w:t>
            </w:r>
          </w:p>
        </w:tc>
      </w:tr>
      <w:tr>
        <w:tc>
          <w:tcPr/>
          <w:p>
            <w:pPr>
              <w:pStyle w:val="Compact"/>
            </w:pPr>
            <w:r>
              <w:t xml:space="preserve">7:7</w:t>
            </w:r>
          </w:p>
        </w:tc>
        <w:tc>
          <w:tcPr/>
          <w:p>
            <w:pPr>
              <w:pStyle w:val="Compact"/>
            </w:pPr>
            <w:r>
              <w:t xml:space="preserve">Solomon consecrates the middle of the court — the bronze altar is insufficient for the volume of offerings</w:t>
            </w:r>
          </w:p>
        </w:tc>
        <w:tc>
          <w:tcPr/>
          <w:p>
            <w:pPr>
              <w:pStyle w:val="Compact"/>
            </w:pPr>
            <w:r>
              <w:t xml:space="preserve">The overflow of sacrifice requires expanded space; the abundance of devotion exceeds the altar’s capacity</w:t>
            </w:r>
          </w:p>
        </w:tc>
      </w:tr>
      <w:tr>
        <w:tc>
          <w:tcPr/>
          <w:p>
            <w:pPr>
              <w:pStyle w:val="Compact"/>
            </w:pPr>
            <w:r>
              <w:t xml:space="preserve">7:8–9</w:t>
            </w:r>
          </w:p>
        </w:tc>
        <w:tc>
          <w:tcPr/>
          <w:p>
            <w:pPr>
              <w:pStyle w:val="Compact"/>
            </w:pPr>
            <w:r>
              <w:t xml:space="preserve">The feast is celebrated for seven days; a solemn assembly on the eighth day</w:t>
            </w:r>
          </w:p>
        </w:tc>
        <w:tc>
          <w:tcPr/>
          <w:p>
            <w:pPr>
              <w:pStyle w:val="Compact"/>
            </w:pPr>
            <w:r>
              <w:t xml:space="preserve">The seven-day pattern has sabbatical/covenantal resonance; the eighth day signals new-creation completeness and covenant ratification</w:t>
            </w:r>
          </w:p>
        </w:tc>
      </w:tr>
      <w:tr>
        <w:tc>
          <w:tcPr/>
          <w:p>
            <w:pPr>
              <w:pStyle w:val="Compact"/>
            </w:pPr>
            <w:r>
              <w:t xml:space="preserve">7:10</w:t>
            </w:r>
          </w:p>
        </w:tc>
        <w:tc>
          <w:tcPr/>
          <w:p>
            <w:pPr>
              <w:pStyle w:val="Compact"/>
            </w:pPr>
            <w:r>
              <w:t xml:space="preserve">Solomon dismisses the people; they go home joyful and glad for the good God has done</w:t>
            </w:r>
          </w:p>
        </w:tc>
        <w:tc>
          <w:tcPr/>
          <w:p>
            <w:pPr>
              <w:pStyle w:val="Compact"/>
            </w:pPr>
            <w:r>
              <w:t xml:space="preserve">Joy is the natural response to experienced divine presence and covenant faithfulness — but it is joy over</w:t>
            </w:r>
            <w:r>
              <w:t xml:space="preserve"> </w:t>
            </w:r>
            <w:r>
              <w:rPr>
                <w:i/>
                <w:iCs/>
              </w:rPr>
              <w:t xml:space="preserve">what God has done</w:t>
            </w:r>
            <w:r>
              <w:t xml:space="preserve">, not over the building</w:t>
            </w:r>
          </w:p>
        </w:tc>
      </w:tr>
      <w:tr>
        <w:tc>
          <w:tcPr/>
          <w:p>
            <w:pPr>
              <w:pStyle w:val="Compact"/>
            </w:pPr>
            <w:r>
              <w:t xml:space="preserve">7:11</w:t>
            </w:r>
          </w:p>
        </w:tc>
        <w:tc>
          <w:tcPr/>
          <w:p>
            <w:pPr>
              <w:pStyle w:val="Compact"/>
            </w:pPr>
            <w:r>
              <w:t xml:space="preserve">Solomon finishes both the temple and the palace; he accomplishes all he set out to do</w:t>
            </w:r>
          </w:p>
        </w:tc>
        <w:tc>
          <w:tcPr/>
          <w:p>
            <w:pPr>
              <w:pStyle w:val="Compact"/>
            </w:pPr>
            <w:r>
              <w:t xml:space="preserve">Transition marker — the building program is complete; the scene shifts from public celebration to divine address</w:t>
            </w:r>
          </w:p>
        </w:tc>
      </w:tr>
      <w:tr>
        <w:tc>
          <w:tcPr/>
          <w:p>
            <w:pPr>
              <w:pStyle w:val="Compact"/>
            </w:pPr>
            <w:r>
              <w:t xml:space="preserve">7:12</w:t>
            </w:r>
          </w:p>
        </w:tc>
        <w:tc>
          <w:tcPr/>
          <w:p>
            <w:pPr>
              <w:pStyle w:val="Compact"/>
            </w:pPr>
            <w:r>
              <w:t xml:space="preserve">The LORD appears to Solomon at night</w:t>
            </w:r>
          </w:p>
        </w:tc>
        <w:tc>
          <w:tcPr/>
          <w:p>
            <w:pPr>
              <w:pStyle w:val="Compact"/>
            </w:pPr>
            <w:r>
              <w:t xml:space="preserve">Private, direct divine communication — contrasts with the public spectacle of vv. 1–10; the personal covenant word follows the communal celebration</w:t>
            </w:r>
          </w:p>
        </w:tc>
      </w:tr>
      <w:tr>
        <w:tc>
          <w:tcPr/>
          <w:p>
            <w:pPr>
              <w:pStyle w:val="Compact"/>
            </w:pPr>
            <w:r>
              <w:t xml:space="preserve">7:12b</w:t>
            </w:r>
          </w:p>
        </w:tc>
        <w:tc>
          <w:tcPr/>
          <w:p>
            <w:pPr>
              <w:pStyle w:val="Compact"/>
            </w:pPr>
            <w:r>
              <w:t xml:space="preserve">“I have heard your prayer and have chosen this place for myself as a house of sacrifice”</w:t>
            </w:r>
          </w:p>
        </w:tc>
        <w:tc>
          <w:tcPr/>
          <w:p>
            <w:pPr>
              <w:pStyle w:val="Compact"/>
            </w:pPr>
            <w:r>
              <w:t xml:space="preserve">God’s direct confirmation of the temple’s status — it is chosen by God, not merely built by Solomon; the word</w:t>
            </w:r>
            <w:r>
              <w:t xml:space="preserve"> </w:t>
            </w:r>
            <w:r>
              <w:t xml:space="preserve">“sacrifice”</w:t>
            </w:r>
            <w:r>
              <w:t xml:space="preserve"> </w:t>
            </w:r>
            <w:r>
              <w:t xml:space="preserve">(not</w:t>
            </w:r>
            <w:r>
              <w:t xml:space="preserve"> </w:t>
            </w:r>
            <w:r>
              <w:t xml:space="preserve">“prayer”</w:t>
            </w:r>
            <w:r>
              <w:t xml:space="preserve"> </w:t>
            </w:r>
            <w:r>
              <w:t xml:space="preserve">or</w:t>
            </w:r>
            <w:r>
              <w:t xml:space="preserve"> </w:t>
            </w:r>
            <w:r>
              <w:t xml:space="preserve">“glory”</w:t>
            </w:r>
            <w:r>
              <w:t xml:space="preserve">) is striking</w:t>
            </w:r>
          </w:p>
        </w:tc>
      </w:tr>
      <w:tr>
        <w:tc>
          <w:tcPr/>
          <w:p>
            <w:pPr>
              <w:pStyle w:val="Compact"/>
            </w:pPr>
            <w:r>
              <w:t xml:space="preserve">7:13</w:t>
            </w:r>
          </w:p>
        </w:tc>
        <w:tc>
          <w:tcPr/>
          <w:p>
            <w:pPr>
              <w:pStyle w:val="Compact"/>
            </w:pPr>
            <w:r>
              <w:t xml:space="preserve">The covenant protasis begins:</w:t>
            </w:r>
            <w:r>
              <w:t xml:space="preserve"> </w:t>
            </w:r>
            <w:r>
              <w:t xml:space="preserve">“When I shut up the heavens… or command the locust… or send pestilence”</w:t>
            </w:r>
          </w:p>
        </w:tc>
        <w:tc>
          <w:tcPr/>
          <w:p>
            <w:pPr>
              <w:pStyle w:val="Compact"/>
            </w:pPr>
            <w:r>
              <w:t xml:space="preserve">God frames the conditions in terms of</w:t>
            </w:r>
            <w:r>
              <w:t xml:space="preserve"> </w:t>
            </w:r>
            <w:r>
              <w:rPr>
                <w:i/>
                <w:iCs/>
              </w:rPr>
              <w:t xml:space="preserve">His own sovereign acts of discipline</w:t>
            </w:r>
            <w:r>
              <w:t xml:space="preserve"> </w:t>
            </w:r>
            <w:r>
              <w:t xml:space="preserve">— calamity is not random but covenant-corrective</w:t>
            </w:r>
          </w:p>
        </w:tc>
      </w:tr>
      <w:tr>
        <w:tc>
          <w:tcPr/>
          <w:p>
            <w:pPr>
              <w:pStyle w:val="Compact"/>
            </w:pPr>
            <w:r>
              <w:t xml:space="preserve">7:14</w:t>
            </w:r>
          </w:p>
        </w:tc>
        <w:tc>
          <w:tcPr/>
          <w:p>
            <w:pPr>
              <w:pStyle w:val="Compact"/>
            </w:pPr>
            <w:r>
              <w:t xml:space="preserve">The</w:t>
            </w:r>
            <w:r>
              <w:t xml:space="preserve"> </w:t>
            </w:r>
            <w:r>
              <w:t xml:space="preserve">“if My people”</w:t>
            </w:r>
            <w:r>
              <w:t xml:space="preserve"> </w:t>
            </w:r>
            <w:r>
              <w:t xml:space="preserve">clause: humble, pray, seek, turn — then I will hear, forgive, heal</w:t>
            </w:r>
          </w:p>
        </w:tc>
        <w:tc>
          <w:tcPr/>
          <w:p>
            <w:pPr>
              <w:pStyle w:val="Compact"/>
            </w:pPr>
            <w:r>
              <w:t xml:space="preserve">The fourfold call and the threefold divine response; this is the theological heart of the chapter</w:t>
            </w:r>
          </w:p>
        </w:tc>
      </w:tr>
      <w:tr>
        <w:tc>
          <w:tcPr/>
          <w:p>
            <w:pPr>
              <w:pStyle w:val="Compact"/>
            </w:pPr>
            <w:r>
              <w:t xml:space="preserve">7:15</w:t>
            </w:r>
          </w:p>
        </w:tc>
        <w:tc>
          <w:tcPr/>
          <w:p>
            <w:pPr>
              <w:pStyle w:val="Compact"/>
            </w:pPr>
            <w:r>
              <w:t xml:space="preserve">“Now my eyes will be open and my ears attentive to the prayer that is made in this place”</w:t>
            </w:r>
          </w:p>
        </w:tc>
        <w:tc>
          <w:tcPr/>
          <w:p>
            <w:pPr>
              <w:pStyle w:val="Compact"/>
            </w:pPr>
            <w:r>
              <w:t xml:space="preserve">The temple as guaranteed locus of divine attentiveness — God formally commits to hear prayers offered here</w:t>
            </w:r>
          </w:p>
        </w:tc>
      </w:tr>
      <w:tr>
        <w:tc>
          <w:tcPr/>
          <w:p>
            <w:pPr>
              <w:pStyle w:val="Compact"/>
            </w:pPr>
            <w:r>
              <w:t xml:space="preserve">7:16</w:t>
            </w:r>
          </w:p>
        </w:tc>
        <w:tc>
          <w:tcPr/>
          <w:p>
            <w:pPr>
              <w:pStyle w:val="Compact"/>
            </w:pPr>
            <w:r>
              <w:t xml:space="preserve">“I have chosen and consecrated this house”</w:t>
            </w:r>
            <w:r>
              <w:t xml:space="preserve"> </w:t>
            </w:r>
            <w:r>
              <w:t xml:space="preserve">— God’s name will be there forever; His eyes and heart perpetually present</w:t>
            </w:r>
          </w:p>
        </w:tc>
        <w:tc>
          <w:tcPr/>
          <w:p>
            <w:pPr>
              <w:pStyle w:val="Compact"/>
            </w:pPr>
            <w:r>
              <w:t xml:space="preserve">The unconditional element within the conditional frame: God’s commitment to the place as a house of His name</w:t>
            </w:r>
          </w:p>
        </w:tc>
      </w:tr>
      <w:tr>
        <w:tc>
          <w:tcPr/>
          <w:p>
            <w:pPr>
              <w:pStyle w:val="Compact"/>
            </w:pPr>
            <w:r>
              <w:t xml:space="preserve">7:17–18</w:t>
            </w:r>
          </w:p>
        </w:tc>
        <w:tc>
          <w:tcPr/>
          <w:p>
            <w:pPr>
              <w:pStyle w:val="Compact"/>
            </w:pPr>
            <w:r>
              <w:t xml:space="preserve">Positive covenant terms for Solomon personally: walk as David walked → David’s line guaranteed on the throne</w:t>
            </w:r>
          </w:p>
        </w:tc>
        <w:tc>
          <w:tcPr/>
          <w:p>
            <w:pPr>
              <w:pStyle w:val="Compact"/>
            </w:pPr>
            <w:r>
              <w:t xml:space="preserve">The Davidic covenant restated; the conditional administration of immediate blessing tracks obedience</w:t>
            </w:r>
          </w:p>
        </w:tc>
      </w:tr>
      <w:tr>
        <w:tc>
          <w:tcPr/>
          <w:p>
            <w:pPr>
              <w:pStyle w:val="Compact"/>
            </w:pPr>
            <w:r>
              <w:t xml:space="preserve">7:19–20</w:t>
            </w:r>
          </w:p>
        </w:tc>
        <w:tc>
          <w:tcPr/>
          <w:p>
            <w:pPr>
              <w:pStyle w:val="Compact"/>
            </w:pPr>
            <w:r>
              <w:t xml:space="preserve">Negative covenant terms: if Israel turns away → God will uproot them from the land and reject this house</w:t>
            </w:r>
          </w:p>
        </w:tc>
        <w:tc>
          <w:tcPr/>
          <w:p>
            <w:pPr>
              <w:pStyle w:val="Compact"/>
            </w:pPr>
            <w:r>
              <w:t xml:space="preserve">The curse side of the Deuteronomic covenant;</w:t>
            </w:r>
            <w:r>
              <w:t xml:space="preserve"> </w:t>
            </w:r>
            <w:r>
              <w:t xml:space="preserve">“pluck up”</w:t>
            </w:r>
            <w:r>
              <w:t xml:space="preserve"> </w:t>
            </w:r>
            <w:r>
              <w:t xml:space="preserve">language echoes Deuteronomy 29 and anticipates exile</w:t>
            </w:r>
          </w:p>
        </w:tc>
      </w:tr>
      <w:tr>
        <w:tc>
          <w:tcPr/>
          <w:p>
            <w:pPr>
              <w:pStyle w:val="Compact"/>
            </w:pPr>
            <w:r>
              <w:t xml:space="preserve">7:21–22</w:t>
            </w:r>
          </w:p>
        </w:tc>
        <w:tc>
          <w:tcPr/>
          <w:p>
            <w:pPr>
              <w:pStyle w:val="Compact"/>
            </w:pPr>
            <w:r>
              <w:t xml:space="preserve">The ruined temple will become a byword among the nations; the answer to</w:t>
            </w:r>
            <w:r>
              <w:t xml:space="preserve"> </w:t>
            </w:r>
            <w:r>
              <w:t xml:space="preserve">“Why?”</w:t>
            </w:r>
            <w:r>
              <w:t xml:space="preserve"> </w:t>
            </w:r>
            <w:r>
              <w:t xml:space="preserve">is</w:t>
            </w:r>
            <w:r>
              <w:t xml:space="preserve"> </w:t>
            </w:r>
            <w:r>
              <w:t xml:space="preserve">“Because they forsook the LORD”</w:t>
            </w:r>
          </w:p>
        </w:tc>
        <w:tc>
          <w:tcPr/>
          <w:p>
            <w:pPr>
              <w:pStyle w:val="Compact"/>
            </w:pPr>
            <w:r>
              <w:t xml:space="preserve">The apologetic function of judgment — even exile will be intelligible to the nations as covenant faithfulness, not divine failure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7:1–3</w:t>
            </w:r>
          </w:p>
        </w:tc>
        <w:tc>
          <w:tcPr/>
          <w:p>
            <w:pPr>
              <w:pStyle w:val="Compact"/>
            </w:pPr>
            <w:r>
              <w:t xml:space="preserve">The Divine Confirmation: Fire, Glory, Worship</w:t>
            </w:r>
          </w:p>
        </w:tc>
      </w:tr>
      <w:tr>
        <w:tc>
          <w:tcPr/>
          <w:p>
            <w:pPr>
              <w:pStyle w:val="Compact"/>
            </w:pPr>
            <w:r>
              <w:t xml:space="preserve">2</w:t>
            </w:r>
          </w:p>
        </w:tc>
        <w:tc>
          <w:tcPr/>
          <w:p>
            <w:pPr>
              <w:pStyle w:val="Compact"/>
            </w:pPr>
            <w:r>
              <w:t xml:space="preserve">7:4–10</w:t>
            </w:r>
          </w:p>
        </w:tc>
        <w:tc>
          <w:tcPr/>
          <w:p>
            <w:pPr>
              <w:pStyle w:val="Compact"/>
            </w:pPr>
            <w:r>
              <w:t xml:space="preserve">The Communal Celebration: Sacrifice, Feast, Joy</w:t>
            </w:r>
          </w:p>
        </w:tc>
      </w:tr>
      <w:tr>
        <w:tc>
          <w:tcPr/>
          <w:p>
            <w:pPr>
              <w:pStyle w:val="Compact"/>
            </w:pPr>
            <w:r>
              <w:t xml:space="preserve">3</w:t>
            </w:r>
          </w:p>
        </w:tc>
        <w:tc>
          <w:tcPr/>
          <w:p>
            <w:pPr>
              <w:pStyle w:val="Compact"/>
            </w:pPr>
            <w:r>
              <w:t xml:space="preserve">7:11–16</w:t>
            </w:r>
          </w:p>
        </w:tc>
        <w:tc>
          <w:tcPr/>
          <w:p>
            <w:pPr>
              <w:pStyle w:val="Compact"/>
            </w:pPr>
            <w:r>
              <w:t xml:space="preserve">The Covenant Word: Humility, Prayer, and the Promise of Hearing</w:t>
            </w:r>
          </w:p>
        </w:tc>
      </w:tr>
      <w:tr>
        <w:tc>
          <w:tcPr/>
          <w:p>
            <w:pPr>
              <w:pStyle w:val="Compact"/>
            </w:pPr>
            <w:r>
              <w:t xml:space="preserve">4</w:t>
            </w:r>
          </w:p>
        </w:tc>
        <w:tc>
          <w:tcPr/>
          <w:p>
            <w:pPr>
              <w:pStyle w:val="Compact"/>
            </w:pPr>
            <w:r>
              <w:t xml:space="preserve">7:17–22</w:t>
            </w:r>
          </w:p>
        </w:tc>
        <w:tc>
          <w:tcPr/>
          <w:p>
            <w:pPr>
              <w:pStyle w:val="Compact"/>
            </w:pPr>
            <w:r>
              <w:t xml:space="preserve">The Covenant Terms: Obedience Blessed, Apostasy Cursed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consecrates His house and binds His covenant promises to Israel’s faithfulness and repentance.</w:t>
      </w:r>
    </w:p>
    <w:p>
      <w:pPr>
        <w:pStyle w:val="BodyText"/>
      </w:pPr>
      <w:r>
        <w:rPr>
          <w:b/>
          <w:bCs/>
        </w:rPr>
        <w:t xml:space="preserve">Primary Claim:</w:t>
      </w:r>
      <w:r>
        <w:t xml:space="preserve"> </w:t>
      </w:r>
      <w:r>
        <w:t xml:space="preserve">God is not merely confirming a building — He is summoning His people to the only terms on which His presence remains theirs: covenant fidelity, and when fidelity fails, genuine humility and repentance. The spectacular confirmation of the temple is real, but the enduring word of this chapter is the conditional covenant:</w:t>
      </w:r>
      <w:r>
        <w:t xml:space="preserve"> </w:t>
      </w:r>
      <w:r>
        <w:rPr>
          <w:i/>
          <w:iCs/>
        </w:rPr>
        <w:t xml:space="preserve">if</w:t>
      </w:r>
      <w:r>
        <w:t xml:space="preserve"> </w:t>
      </w:r>
      <w:r>
        <w:t xml:space="preserve">My people humble themselves, seek My face, and turn —</w:t>
      </w:r>
      <w:r>
        <w:t xml:space="preserve"> </w:t>
      </w:r>
      <w:r>
        <w:rPr>
          <w:i/>
          <w:iCs/>
        </w:rPr>
        <w:t xml:space="preserve">then</w:t>
      </w:r>
      <w:r>
        <w:t xml:space="preserve"> </w:t>
      </w:r>
      <w:r>
        <w:t xml:space="preserve">I will hear, forgive, and heal.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spectacle is real, but do not let it be the destination.</w:t>
      </w:r>
      <w:r>
        <w:t xml:space="preserve"> </w:t>
      </w:r>
      <w:r>
        <w:rPr>
          <w:i/>
          <w:iCs/>
        </w:rPr>
        <w:t xml:space="preserve">(Mind/Belief)</w:t>
      </w:r>
      <w:r>
        <w:t xml:space="preserve"> </w:t>
      </w:r>
      <w:r>
        <w:t xml:space="preserve">The fire and glory in verses 1–3 are genuine — God really did confirm the temple with unmistakable, overwhelming, visible divine action. The temptation, for Israel then and for God’s people now, is to treat the experience of God’s presence as the goal rather than as the beginning. The people went home joyful (v. 10) — but God’s word to Solomon that night pushed past the spectacle to the covenant terms that would determine whether that presence remained. Examine your own spiritual life for the pattern of seeking the fire rather than the God behind the fire — the felt experience of worship rather than the covenant fidelity that the experience was meant to produce. Reorient your idea of what a</w:t>
      </w:r>
      <w:r>
        <w:t xml:space="preserve"> </w:t>
      </w:r>
      <w:r>
        <w:t xml:space="preserve">“good”</w:t>
      </w:r>
      <w:r>
        <w:t xml:space="preserve"> </w:t>
      </w:r>
      <w:r>
        <w:t xml:space="preserve">spiritual experience is: not intensity of feeling, but increased seriousness about the terms on which God gives Himself to be known.</w:t>
      </w:r>
    </w:p>
    <w:p>
      <w:pPr>
        <w:pStyle w:val="BodyText"/>
      </w:pPr>
      <w:r>
        <w:rPr>
          <w:b/>
          <w:bCs/>
        </w:rPr>
        <w:t xml:space="preserve">2. Calamity is not meaningless — it is covenant-corrective.</w:t>
      </w:r>
      <w:r>
        <w:t xml:space="preserve"> </w:t>
      </w:r>
      <w:r>
        <w:rPr>
          <w:i/>
          <w:iCs/>
        </w:rPr>
        <w:t xml:space="preserve">(Mind/Belief)</w:t>
      </w:r>
      <w:r>
        <w:t xml:space="preserve"> </w:t>
      </w:r>
      <w:r>
        <w:t xml:space="preserve">God frames His conditional promise in verse 13 with remarkable candor: He is the One who shuts up the heavens, commands the locust, and sends the pestilence. Suffering and discipline are not random forces that invade God’s universe despite Him — they are, within the covenant, instruments of His purposeful call to return. This does not mean every hardship is punishment for a specific sin; it means that God’s people are permitted to bring hardship to Him with the question the Chronicler’s original audience was asking:</w:t>
      </w:r>
      <w:r>
        <w:t xml:space="preserve"> </w:t>
      </w:r>
      <w:r>
        <w:t xml:space="preserve">“Is this the covenant at work? Is God calling us back?”</w:t>
      </w:r>
      <w:r>
        <w:t xml:space="preserve"> </w:t>
      </w:r>
      <w:r>
        <w:t xml:space="preserve">The right response to calamity in the covenant community is not first protest or explanation — it is the four movements of verse 14: humble, pray, seek, turn. Ask in your own afflictions whether God may be using difficulty not to destroy you but to produce in you the very posture He promises to respond to.</w:t>
      </w:r>
    </w:p>
    <w:p>
      <w:pPr>
        <w:pStyle w:val="BodyText"/>
      </w:pPr>
      <w:r>
        <w:rPr>
          <w:b/>
          <w:bCs/>
        </w:rPr>
        <w:t xml:space="preserve">3. Genuine humility, prayer, and repentance are the pathway back — and God has formally committed to that pathway being real.</w:t>
      </w:r>
      <w:r>
        <w:t xml:space="preserve"> </w:t>
      </w:r>
      <w:r>
        <w:rPr>
          <w:i/>
          <w:iCs/>
        </w:rPr>
        <w:t xml:space="preserve">(Affections/Worship)</w:t>
      </w:r>
      <w:r>
        <w:t xml:space="preserve"> </w:t>
      </w:r>
      <w:r>
        <w:t xml:space="preserve">Verse 15 is quietly stunning: God formally commits His eyes and ears to the prayers offered in this place. The pathway of return (v. 14) is not a formula to be performed or a religious duty to be discharged — it is the pathway to a God who has pledged Himself to respond. The four movements of verse 14 (humble, pray, seek, turn) are not conditions that earn forgiveness — they are postures that orient the heart toward the God who has already promised to hear and heal. Let this produce not anxiety (</w:t>
      </w:r>
      <w:r>
        <w:t xml:space="preserve">“Am I humble</w:t>
      </w:r>
      <w:r>
        <w:t xml:space="preserve"> </w:t>
      </w:r>
      <w:r>
        <w:rPr>
          <w:i/>
          <w:iCs/>
        </w:rPr>
        <w:t xml:space="preserve">enough</w:t>
      </w:r>
      <w:r>
        <w:t xml:space="preserve">? Have I prayed the</w:t>
      </w:r>
      <w:r>
        <w:t xml:space="preserve"> </w:t>
      </w:r>
      <w:r>
        <w:rPr>
          <w:i/>
          <w:iCs/>
        </w:rPr>
        <w:t xml:space="preserve">right</w:t>
      </w:r>
      <w:r>
        <w:t xml:space="preserve"> </w:t>
      </w:r>
      <w:r>
        <w:t xml:space="preserve">way?”</w:t>
      </w:r>
      <w:r>
        <w:t xml:space="preserve">) but confidence: the God of verse 15 has committed to respond to the genuinely seeking heart. Cultivate the actual affective postures — humility that is not performance, prayer that is not recitation, seeking that costs something, turning that is real directional change — not because they compel God to act, but because they position you before a God who has already promised to act.</w:t>
      </w:r>
    </w:p>
    <w:p>
      <w:pPr>
        <w:pStyle w:val="BodyText"/>
      </w:pPr>
      <w:r>
        <w:rPr>
          <w:b/>
          <w:bCs/>
        </w:rPr>
        <w:t xml:space="preserve">4. God’s name is the stake — and the name is now fully revealed in Christ.</w:t>
      </w:r>
      <w:r>
        <w:t xml:space="preserve"> </w:t>
      </w:r>
      <w:r>
        <w:rPr>
          <w:i/>
          <w:iCs/>
        </w:rPr>
        <w:t xml:space="preserve">(Affections/Worship)</w:t>
      </w:r>
      <w:r>
        <w:t xml:space="preserve"> </w:t>
      </w:r>
      <w:r>
        <w:t xml:space="preserve">The word</w:t>
      </w:r>
      <w:r>
        <w:t xml:space="preserve"> </w:t>
      </w:r>
      <w:r>
        <w:t xml:space="preserve">“name”</w:t>
      </w:r>
      <w:r>
        <w:t xml:space="preserve"> </w:t>
      </w:r>
      <w:r>
        <w:t xml:space="preserve">appears four times in this chapter (vv. 14, 16, 20, twice implicitly). The temple is the house where God’s name dwells — and it is precisely His name that is at stake in Israel’s obedience or apostasy (vv. 20–22: the nations will see and know why). Under the new covenant, God’s name is fully disclosed in the person of Jesus Christ — the one in whom all the fullness of God dwells bodily (Colossians 2:9), the temple that was destroyed and raised in three days (John 2:19–21). To be</w:t>
      </w:r>
      <w:r>
        <w:t xml:space="preserve"> </w:t>
      </w:r>
      <w:r>
        <w:t xml:space="preserve">“called by His name”</w:t>
      </w:r>
      <w:r>
        <w:t xml:space="preserve"> </w:t>
      </w:r>
      <w:r>
        <w:t xml:space="preserve">(v. 14) now means to be united to Christ. Let this reframe your understanding of what is at stake in your own fidelity: it is not merely your personal flourishing or failure — it is the visible display of God’s character and covenant faithfulness before the watching world. Live as though the name of God has been placed on you — because it has.</w:t>
      </w:r>
    </w:p>
    <w:p>
      <w:pPr>
        <w:pStyle w:val="BodyText"/>
      </w:pPr>
      <w:r>
        <w:rPr>
          <w:b/>
          <w:bCs/>
        </w:rPr>
        <w:t xml:space="preserve">5. Stop treating sin as a private transaction and start treating repentance as a corporate posture.</w:t>
      </w:r>
      <w:r>
        <w:t xml:space="preserve"> </w:t>
      </w:r>
      <w:r>
        <w:rPr>
          <w:i/>
          <w:iCs/>
        </w:rPr>
        <w:t xml:space="preserve">(Will/Behavior)</w:t>
      </w:r>
      <w:r>
        <w:t xml:space="preserve"> </w:t>
      </w:r>
      <w:r>
        <w:t xml:space="preserve">The</w:t>
      </w:r>
      <w:r>
        <w:t xml:space="preserve"> </w:t>
      </w:r>
      <w:r>
        <w:t xml:space="preserve">“if My people”</w:t>
      </w:r>
      <w:r>
        <w:t xml:space="preserve"> </w:t>
      </w:r>
      <w:r>
        <w:t xml:space="preserve">of verse 14 is plural and communal. The Chronicler wrote for a restored community, not for isolated individuals — the healing promised is</w:t>
      </w:r>
      <w:r>
        <w:t xml:space="preserve"> </w:t>
      </w:r>
      <w:r>
        <w:t xml:space="preserve">“their land,”</w:t>
      </w:r>
      <w:r>
        <w:t xml:space="preserve"> </w:t>
      </w:r>
      <w:r>
        <w:t xml:space="preserve">a corporate inheritance. The application is not only personal but ecclesial: the church, as the new-covenant people called by God’s name, bears a collective responsibility for the postures of verse 14. Practically this means bringing the habits of corporate humility into your church life — confessing not only your private sins but participating in the community’s acknowledgment of its corporate failures; interceding not only for your household but for the covenant community; seeking God’s face not only in personal devotion but in gathered worship with the seriousness that the covenant demands. Identify one specific way you can move from private spiritual management toward active participation in your church’s corporate pursuit of God’s face this week.</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God’s presence among His people is both given and sustained — given in grace (He chose the house, He consecrated it, He sent the fire), and sustained through covenant fidelity and genuine repentance. The divine glory that fills the temple in verses 1–3 is not earned by Solomon’s prayer or the people’s sacrifice; it is the sovereign, gracious confirmation of what God Himself purposed. But the chapter equally insists that this presence is not unconditional in its</w:t>
      </w:r>
      <w:r>
        <w:t xml:space="preserve"> </w:t>
      </w:r>
      <w:r>
        <w:rPr>
          <w:i/>
          <w:iCs/>
        </w:rPr>
        <w:t xml:space="preserve">experiential availability</w:t>
      </w:r>
      <w:r>
        <w:t xml:space="preserve"> </w:t>
      </w:r>
      <w:r>
        <w:t xml:space="preserve">— God’s name dwells in the house, but the enjoyment of covenant blessing tracks the people’s actual orientation toward God. The</w:t>
      </w:r>
      <w:r>
        <w:t xml:space="preserve"> </w:t>
      </w:r>
      <w:r>
        <w:t xml:space="preserve">“if My people”</w:t>
      </w:r>
      <w:r>
        <w:t xml:space="preserve"> </w:t>
      </w:r>
      <w:r>
        <w:t xml:space="preserve">oracle (v. 14) reveals the character of the God who gives it: He does not simply overrule unfaithfulness, nor does He abandon His people to its consequences without providing a clear pathway of return. He is a God who disciplines purposefully, hears genuinely, forgives completely (</w:t>
      </w:r>
      <w:r>
        <w:t xml:space="preserve">“their sin”</w:t>
      </w:r>
      <w:r>
        <w:t xml:space="preserve">), and restores concretely (</w:t>
      </w:r>
      <w:r>
        <w:t xml:space="preserve">“heal their land”</w:t>
      </w:r>
      <w:r>
        <w:t xml:space="preserve">). The theological weight of the chapter falls on the character of the God who makes these terms — not on Israel’s capacity to meet them, but on the God who has committed Himself to respond when His people return to Him in the postures He has specified.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displays the covenant structure that is fundamental to Reformed theology: the distinction between the unconditional basis of covenant relationship (God’s electing grace, His sovereign choice of the house, His commitment to David’s line) and the conditional administration of covenant blessing in history (the</w:t>
      </w:r>
      <w:r>
        <w:t xml:space="preserve"> </w:t>
      </w:r>
      <w:r>
        <w:t xml:space="preserve">“if My people”</w:t>
      </w:r>
      <w:r>
        <w:t xml:space="preserve"> </w:t>
      </w:r>
      <w:r>
        <w:t xml:space="preserve">terms of vv. 13–22). The Reformed tradition’s emphasis on divine sovereignty and human responsibility are both present without either collapsing into the other — God is the one who shuts the heavens and commands the locust (v. 13), and God is the one who demands the fourfold posture of return (v. 14); there is no tension here, only the coherent action of the covenant Lord who is sovereign over both discipline and restoration. The</w:t>
      </w:r>
      <w:r>
        <w:t xml:space="preserve"> </w:t>
      </w:r>
      <w:r>
        <w:t xml:space="preserve">“heal their land”</w:t>
      </w:r>
      <w:r>
        <w:t xml:space="preserve"> </w:t>
      </w:r>
      <w:r>
        <w:t xml:space="preserve">promise, reread through the canon, points forward to what Christ accomplishes as the fulfillment of both temple and Davidic covenant: He is the house where God’s name truly dwells (John 1:14), the mediator whose sacrifice fully satisfies what the temple sacrifices signified, and the king from David’s line whose throne is established forever (Luke 1:32–33). The church reads 2 Chronicles 7 as a passage that has found its</w:t>
      </w:r>
      <w:r>
        <w:t xml:space="preserve"> </w:t>
      </w:r>
      <w:r>
        <w:t xml:space="preserve">“Yes”</w:t>
      </w:r>
      <w:r>
        <w:t xml:space="preserve"> </w:t>
      </w:r>
      <w:r>
        <w:t xml:space="preserve">in Christ (2 Corinthians 1:20) — not as a promise to be directly claimed, but as a covenant pattern fulfilled and now extended to the new-covenant people in a greater key.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fills His house with fire and glory — and then, before the night is over, He tells Solomon what will actually determine whether that presence remains theirs: not the building, not the sacrifice, not the celebration, but the posture of the people. The word of this chapter that will outlast every stone of the temple is this: when His people humble themselves, pray, seek His face, and turn from their sin — He hears. He forgives. He heals. That is the kind of God who filled the temple. Stop trusting in the visible marks of religious success and start practicing the four postures to which this God has permanently committed His full attention.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verse 14 as a national promise for modern nation-states.</w:t>
      </w:r>
      <w:r>
        <w:t xml:space="preserve"> </w:t>
      </w:r>
      <w:r>
        <w:t xml:space="preserve">This is the single most common misuse of this chapter in American evangelical preaching. The verse is addressed to</w:t>
      </w:r>
      <w:r>
        <w:t xml:space="preserve"> </w:t>
      </w:r>
      <w:r>
        <w:t xml:space="preserve">“my people who are called by my name”</w:t>
      </w:r>
      <w:r>
        <w:t xml:space="preserve"> </w:t>
      </w:r>
      <w:r>
        <w:t xml:space="preserve">— a specific covenantal designation. No modern nation occupies Israel’s covenantal position under the Mosaic administration. Applying this verse to the United States as a national promise requires importing assumptions about America’s covenantal status that the text does not supply and the canon does not support. The antidote is not to abandon verse 14 but to apply it with canonical precision: the new-covenant people called by His name is the church, not any nation-state. Preach it to the church as the church.</w:t>
      </w:r>
    </w:p>
    <w:p>
      <w:pPr>
        <w:numPr>
          <w:ilvl w:val="0"/>
          <w:numId w:val="1002"/>
        </w:numPr>
      </w:pPr>
      <w:r>
        <w:rPr>
          <w:b/>
          <w:bCs/>
        </w:rPr>
        <w:t xml:space="preserve">Stopping at the spectacle and missing the covenant word.</w:t>
      </w:r>
      <w:r>
        <w:t xml:space="preserve"> </w:t>
      </w:r>
      <w:r>
        <w:t xml:space="preserve">The fire, the glory, the unprecedented sacrifices, and the eight-day celebration are vivid and preachable — but they are the first half of a chapter that pivots in verse 12. Preachers who devote the bulk of their exposition to the spectacular confirmation in verses 1–10 and treat verses 11–22 as an addendum have inverted the chapter’s own weight. The nocturnal word to Solomon is the theological destination; the spectacle is the entrance. Structure accordingly.</w:t>
      </w:r>
    </w:p>
    <w:p>
      <w:pPr>
        <w:numPr>
          <w:ilvl w:val="0"/>
          <w:numId w:val="1002"/>
        </w:numPr>
      </w:pPr>
      <w:r>
        <w:rPr>
          <w:b/>
          <w:bCs/>
        </w:rPr>
        <w:t xml:space="preserve">Preaching the</w:t>
      </w:r>
      <w:r>
        <w:rPr>
          <w:b/>
          <w:bCs/>
        </w:rPr>
        <w:t xml:space="preserve"> </w:t>
      </w:r>
      <w:r>
        <w:rPr>
          <w:b/>
          <w:bCs/>
        </w:rPr>
        <w:t xml:space="preserve">“if My people”</w:t>
      </w:r>
      <w:r>
        <w:rPr>
          <w:b/>
          <w:bCs/>
        </w:rPr>
        <w:t xml:space="preserve"> </w:t>
      </w:r>
      <w:r>
        <w:rPr>
          <w:b/>
          <w:bCs/>
        </w:rPr>
        <w:t xml:space="preserve">conditions as a formula rather than as postures of the heart.</w:t>
      </w:r>
      <w:r>
        <w:t xml:space="preserve"> </w:t>
      </w:r>
      <w:r>
        <w:t xml:space="preserve">Verse 14’s four movements (humble, pray, seek, turn) can easily become a religious checklist — if our church does these four things correctly and in sufficient quantity, God is obligated to respond. This misses both the affective depth of what is required (genuine humility, not performed humility; real turning, not temporary religious activity) and the gracious character of the God who promises to respond. The conditions of verse 14 are not a mechanism for activating God — they are postures that orient the heart toward a God who has already committed Himself to respond to the genuinely seeking heart.</w:t>
      </w:r>
    </w:p>
    <w:p>
      <w:pPr>
        <w:numPr>
          <w:ilvl w:val="0"/>
          <w:numId w:val="1002"/>
        </w:numPr>
      </w:pPr>
      <w:r>
        <w:rPr>
          <w:b/>
          <w:bCs/>
        </w:rPr>
        <w:t xml:space="preserve">Collapsing the conditional covenant into moralism.</w:t>
      </w:r>
      <w:r>
        <w:t xml:space="preserve"> </w:t>
      </w:r>
      <w:r>
        <w:t xml:space="preserve">The danger in preaching the negative covenant terms (vv. 19–22) is reducing the passage to</w:t>
      </w:r>
      <w:r>
        <w:t xml:space="preserve"> </w:t>
      </w:r>
      <w:r>
        <w:t xml:space="preserve">“obey and be blessed, disobey and be cursed”</w:t>
      </w:r>
      <w:r>
        <w:t xml:space="preserve"> </w:t>
      </w:r>
      <w:r>
        <w:t xml:space="preserve">— a bare moral framework with no gospel traction. The Reformed preacher must show that the same God who warns of exile in verse 20 has provided the pathway of return in verse 14 — and that both the warning and the promise point forward to Christ, who bore the exile curse (Galatians 3:13) and secures the covenant blessing. Do not preach the curse without the cross.</w:t>
      </w:r>
    </w:p>
    <w:p>
      <w:pPr>
        <w:numPr>
          <w:ilvl w:val="0"/>
          <w:numId w:val="1002"/>
        </w:numPr>
      </w:pPr>
      <w:r>
        <w:rPr>
          <w:b/>
          <w:bCs/>
        </w:rPr>
        <w:t xml:space="preserve">Misidentifying the chapter’s locus of hope.</w:t>
      </w:r>
      <w:r>
        <w:t xml:space="preserve"> </w:t>
      </w:r>
      <w:r>
        <w:t xml:space="preserve">The chapter could be preached with the temple as the locus of hope — if we had such a building, such worship, such glory, everything would be right. But this misreads the Chronicler’s own post-exilic purpose: he was writing to a community whose temple had been destroyed, who were rebuilding under hardship, and who needed to know that the covenant terms of verse 14 — not the building — were what gave them access to God. The temple points beyond itself. The locus of hope in this chapter is the character and commitment of the God who speaks in verses 12–22, not the building He consecrated in verses 1–10.</w:t>
      </w:r>
    </w:p>
    <w:p>
      <w:pPr>
        <w:numPr>
          <w:ilvl w:val="0"/>
          <w:numId w:val="1002"/>
        </w:numPr>
      </w:pPr>
      <w:r>
        <w:rPr>
          <w:b/>
          <w:bCs/>
        </w:rPr>
        <w:t xml:space="preserve">Ignoring the corporate dimension of repentance.</w:t>
      </w:r>
      <w:r>
        <w:t xml:space="preserve"> </w:t>
      </w:r>
      <w:r>
        <w:t xml:space="preserve">Verse 14 addresses</w:t>
      </w:r>
      <w:r>
        <w:t xml:space="preserve"> </w:t>
      </w:r>
      <w:r>
        <w:t xml:space="preserve">“my people”</w:t>
      </w:r>
      <w:r>
        <w:t xml:space="preserve"> </w:t>
      </w:r>
      <w:r>
        <w:t xml:space="preserve">— the covenant community collectively. Reducing the application entirely to individual spiritual disciplines misses the ecclesial weight of the text. The Chronicler was not writing a personal devotional guide; he was addressing a restored community about its collective posture before God. Applications should include both the personal and the corporate — the individual and the gathered church, the private and the public dimensions of humility, prayer, seeking, and turning.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2026-07-14T21:03:25Z</dcterms:created>
  <dcterms:modified xsi:type="dcterms:W3CDTF">2026-07-14T21:03:25Z</dcterms:modified>
</cp:coreProperties>
</file>

<file path=docProps/custom.xml><?xml version="1.0" encoding="utf-8"?>
<Properties xmlns="http://schemas.openxmlformats.org/officeDocument/2006/custom-properties" xmlns:vt="http://schemas.openxmlformats.org/officeDocument/2006/docPropsVTypes"/>
</file>